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8" w:type="dxa"/>
        <w:tblInd w:w="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3"/>
        <w:gridCol w:w="1276"/>
        <w:gridCol w:w="2808"/>
        <w:gridCol w:w="2437"/>
        <w:gridCol w:w="1984"/>
      </w:tblGrid>
      <w:tr w:rsidR="002714B8" w:rsidRPr="00663226" w14:paraId="36D63A04" w14:textId="77777777" w:rsidTr="002714B8">
        <w:trPr>
          <w:trHeight w:val="740"/>
        </w:trPr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FF"/>
            <w:vAlign w:val="center"/>
          </w:tcPr>
          <w:p w14:paraId="57E2719C" w14:textId="77777777" w:rsidR="002714B8" w:rsidRPr="002714B8" w:rsidRDefault="002714B8" w:rsidP="002714B8">
            <w:pPr>
              <w:widowControl/>
              <w:spacing w:line="360" w:lineRule="exact"/>
              <w:jc w:val="center"/>
              <w:rPr>
                <w:rFonts w:ascii="華康儷金黑" w:eastAsia="華康儷金黑" w:hAnsi="標楷體" w:cs="新細明體" w:hint="eastAsia"/>
                <w:kern w:val="0"/>
                <w:sz w:val="36"/>
                <w:szCs w:val="36"/>
              </w:rPr>
            </w:pPr>
            <w:bookmarkStart w:id="0" w:name="_GoBack"/>
            <w:r w:rsidRPr="002714B8">
              <w:rPr>
                <w:rFonts w:ascii="華康儷金黑" w:eastAsia="華康儷金黑" w:hAnsi="標楷體" w:cs="新細明體" w:hint="eastAsia"/>
                <w:kern w:val="0"/>
                <w:sz w:val="36"/>
                <w:szCs w:val="36"/>
              </w:rPr>
              <w:t>科別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FF"/>
            <w:vAlign w:val="center"/>
          </w:tcPr>
          <w:p w14:paraId="252D5BE5" w14:textId="77777777" w:rsidR="002714B8" w:rsidRPr="002714B8" w:rsidRDefault="002714B8" w:rsidP="002714B8">
            <w:pPr>
              <w:widowControl/>
              <w:jc w:val="center"/>
              <w:rPr>
                <w:rFonts w:ascii="華康儷金黑" w:eastAsia="華康儷金黑" w:hAnsi="標楷體" w:cs="新細明體" w:hint="eastAsia"/>
                <w:kern w:val="0"/>
                <w:sz w:val="36"/>
                <w:szCs w:val="36"/>
              </w:rPr>
            </w:pPr>
            <w:r w:rsidRPr="002714B8">
              <w:rPr>
                <w:rFonts w:ascii="華康儷金黑" w:eastAsia="華康儷金黑" w:hAnsi="標楷體" w:cs="新細明體" w:hint="eastAsia"/>
                <w:kern w:val="0"/>
                <w:sz w:val="36"/>
                <w:szCs w:val="36"/>
              </w:rPr>
              <w:t>獲獎</w:t>
            </w:r>
          </w:p>
        </w:tc>
        <w:tc>
          <w:tcPr>
            <w:tcW w:w="28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FF"/>
            <w:vAlign w:val="center"/>
          </w:tcPr>
          <w:p w14:paraId="582B1B15" w14:textId="77777777" w:rsidR="002714B8" w:rsidRPr="002714B8" w:rsidRDefault="002714B8" w:rsidP="002714B8">
            <w:pPr>
              <w:widowControl/>
              <w:jc w:val="center"/>
              <w:rPr>
                <w:rFonts w:ascii="華康儷金黑" w:eastAsia="華康儷金黑" w:hAnsi="標楷體" w:cs="新細明體" w:hint="eastAsia"/>
                <w:kern w:val="0"/>
                <w:sz w:val="36"/>
                <w:szCs w:val="36"/>
              </w:rPr>
            </w:pPr>
            <w:r w:rsidRPr="002714B8">
              <w:rPr>
                <w:rFonts w:ascii="華康儷金黑" w:eastAsia="華康儷金黑" w:hAnsi="標楷體" w:cs="新細明體" w:hint="eastAsia"/>
                <w:kern w:val="0"/>
                <w:sz w:val="36"/>
                <w:szCs w:val="36"/>
              </w:rPr>
              <w:t>作品名稱</w:t>
            </w:r>
          </w:p>
        </w:tc>
        <w:tc>
          <w:tcPr>
            <w:tcW w:w="24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FF"/>
            <w:noWrap/>
            <w:vAlign w:val="center"/>
          </w:tcPr>
          <w:p w14:paraId="08BAEBFE" w14:textId="77777777" w:rsidR="002714B8" w:rsidRPr="002714B8" w:rsidRDefault="002714B8" w:rsidP="002714B8">
            <w:pPr>
              <w:widowControl/>
              <w:jc w:val="center"/>
              <w:rPr>
                <w:rFonts w:ascii="華康儷金黑" w:eastAsia="華康儷金黑" w:hAnsi="標楷體" w:cs="新細明體" w:hint="eastAsia"/>
                <w:kern w:val="0"/>
                <w:sz w:val="36"/>
                <w:szCs w:val="36"/>
              </w:rPr>
            </w:pPr>
            <w:r w:rsidRPr="002714B8">
              <w:rPr>
                <w:rFonts w:ascii="華康儷金黑" w:eastAsia="華康儷金黑" w:hAnsi="標楷體" w:cs="新細明體" w:hint="eastAsia"/>
                <w:kern w:val="0"/>
                <w:sz w:val="36"/>
                <w:szCs w:val="36"/>
              </w:rPr>
              <w:t>作者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05FC3051" w14:textId="77777777" w:rsidR="002714B8" w:rsidRPr="002714B8" w:rsidRDefault="002714B8" w:rsidP="002714B8">
            <w:pPr>
              <w:widowControl/>
              <w:jc w:val="center"/>
              <w:rPr>
                <w:rFonts w:ascii="華康儷金黑" w:eastAsia="華康儷金黑" w:hAnsi="標楷體" w:cs="新細明體" w:hint="eastAsia"/>
                <w:spacing w:val="-20"/>
                <w:kern w:val="0"/>
                <w:sz w:val="36"/>
                <w:szCs w:val="36"/>
              </w:rPr>
            </w:pPr>
            <w:r w:rsidRPr="002714B8">
              <w:rPr>
                <w:rFonts w:ascii="華康儷金黑" w:eastAsia="華康儷金黑" w:hAnsi="標楷體" w:cs="新細明體" w:hint="eastAsia"/>
                <w:spacing w:val="-20"/>
                <w:kern w:val="0"/>
                <w:sz w:val="36"/>
                <w:szCs w:val="36"/>
              </w:rPr>
              <w:t>指導老師</w:t>
            </w:r>
          </w:p>
        </w:tc>
      </w:tr>
      <w:tr w:rsidR="002714B8" w:rsidRPr="00C809F0" w14:paraId="7D5D1894" w14:textId="77777777" w:rsidTr="002714B8">
        <w:trPr>
          <w:trHeight w:val="1644"/>
        </w:trPr>
        <w:tc>
          <w:tcPr>
            <w:tcW w:w="1103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537C73D5" w14:textId="77777777" w:rsidR="002714B8" w:rsidRPr="002714B8" w:rsidRDefault="002714B8" w:rsidP="002714B8">
            <w:pPr>
              <w:jc w:val="center"/>
              <w:rPr>
                <w:rFonts w:ascii="文鼎超明" w:eastAsia="文鼎超明" w:hAnsi="標楷體" w:cs="新細明體"/>
                <w:sz w:val="36"/>
                <w:szCs w:val="36"/>
              </w:rPr>
            </w:pPr>
            <w:r w:rsidRPr="002714B8">
              <w:rPr>
                <w:rFonts w:ascii="文鼎超明" w:eastAsia="文鼎超明" w:hAnsi="標楷體" w:hint="eastAsia"/>
                <w:sz w:val="36"/>
                <w:szCs w:val="36"/>
              </w:rPr>
              <w:t>物理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68749E0C" w14:textId="77777777" w:rsidR="002714B8" w:rsidRPr="002714B8" w:rsidRDefault="002714B8" w:rsidP="002714B8">
            <w:pPr>
              <w:jc w:val="center"/>
              <w:rPr>
                <w:rFonts w:ascii="華康儷金黑" w:eastAsia="華康儷金黑" w:hAnsi="標楷體" w:cs="新細明體" w:hint="eastAsia"/>
                <w:color w:val="FF0000"/>
                <w:sz w:val="40"/>
                <w:szCs w:val="40"/>
              </w:rPr>
            </w:pPr>
            <w:r w:rsidRPr="002714B8">
              <w:rPr>
                <w:rFonts w:ascii="華康儷金黑" w:eastAsia="華康儷金黑" w:hAnsi="標楷體" w:cs="新細明體" w:hint="eastAsia"/>
                <w:color w:val="FF0000"/>
                <w:sz w:val="40"/>
                <w:szCs w:val="40"/>
              </w:rPr>
              <w:t>第三名</w:t>
            </w:r>
          </w:p>
        </w:tc>
        <w:tc>
          <w:tcPr>
            <w:tcW w:w="2808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5CE0333C" w14:textId="77777777" w:rsidR="002714B8" w:rsidRPr="002714B8" w:rsidRDefault="002714B8" w:rsidP="002714B8">
            <w:pPr>
              <w:widowControl/>
              <w:spacing w:line="400" w:lineRule="exact"/>
              <w:jc w:val="center"/>
              <w:rPr>
                <w:rFonts w:ascii="文鼎超明" w:eastAsia="文鼎超明" w:hAnsi="標楷體" w:cs="新細明體"/>
                <w:color w:val="0000FF"/>
                <w:kern w:val="0"/>
                <w:sz w:val="28"/>
                <w:szCs w:val="28"/>
              </w:rPr>
            </w:pPr>
            <w:r w:rsidRPr="002714B8">
              <w:rPr>
                <w:rFonts w:ascii="文鼎超明" w:eastAsia="文鼎超明" w:hAnsi="標楷體" w:cs="新細明體" w:hint="eastAsia"/>
                <w:color w:val="0000FF"/>
                <w:kern w:val="0"/>
                <w:sz w:val="28"/>
                <w:szCs w:val="28"/>
              </w:rPr>
              <w:t>百毒不侵－多層口罩對飛沫阻隔的影響</w:t>
            </w:r>
          </w:p>
        </w:tc>
        <w:tc>
          <w:tcPr>
            <w:tcW w:w="2437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201A6ED3" w14:textId="77777777" w:rsidR="002714B8" w:rsidRPr="002714B8" w:rsidRDefault="002714B8" w:rsidP="002714B8">
            <w:pPr>
              <w:spacing w:line="480" w:lineRule="exact"/>
              <w:jc w:val="center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  <w:r w:rsidRPr="002714B8">
              <w:rPr>
                <w:rFonts w:ascii="標楷體" w:eastAsia="標楷體" w:hAnsi="標楷體" w:hint="eastAsia"/>
                <w:b/>
                <w:sz w:val="40"/>
                <w:szCs w:val="40"/>
              </w:rPr>
              <w:t>705</w:t>
            </w:r>
            <w:r w:rsidRPr="002714B8">
              <w:rPr>
                <w:rFonts w:ascii="標楷體" w:eastAsia="標楷體" w:hAnsi="標楷體" w:hint="eastAsia"/>
                <w:b/>
                <w:sz w:val="40"/>
                <w:szCs w:val="40"/>
              </w:rPr>
              <w:tab/>
              <w:t>李恩丞</w:t>
            </w:r>
          </w:p>
          <w:p w14:paraId="311A48F4" w14:textId="77777777" w:rsidR="002714B8" w:rsidRPr="002714B8" w:rsidRDefault="002714B8" w:rsidP="002714B8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714B8">
              <w:rPr>
                <w:rFonts w:ascii="標楷體" w:eastAsia="標楷體" w:hAnsi="標楷體" w:hint="eastAsia"/>
                <w:b/>
                <w:sz w:val="40"/>
                <w:szCs w:val="40"/>
              </w:rPr>
              <w:t>705</w:t>
            </w:r>
            <w:r w:rsidRPr="002714B8">
              <w:rPr>
                <w:rFonts w:ascii="標楷體" w:eastAsia="標楷體" w:hAnsi="標楷體" w:hint="eastAsia"/>
                <w:b/>
                <w:sz w:val="40"/>
                <w:szCs w:val="40"/>
              </w:rPr>
              <w:tab/>
              <w:t>邵希祐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586D8A3D" w14:textId="77777777" w:rsidR="002714B8" w:rsidRPr="00916B40" w:rsidRDefault="002714B8" w:rsidP="002714B8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6"/>
                <w:szCs w:val="36"/>
              </w:rPr>
            </w:pPr>
            <w:r w:rsidRPr="00916B40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36"/>
                <w:szCs w:val="36"/>
              </w:rPr>
              <w:t xml:space="preserve">潘俊宏主任 </w:t>
            </w:r>
            <w:r w:rsidRPr="00916B40">
              <w:rPr>
                <w:rFonts w:ascii="標楷體" w:eastAsia="標楷體" w:hAnsi="標楷體" w:cs="新細明體"/>
                <w:b/>
                <w:color w:val="0000FF"/>
                <w:kern w:val="0"/>
                <w:sz w:val="36"/>
                <w:szCs w:val="36"/>
              </w:rPr>
              <w:br/>
            </w:r>
            <w:r w:rsidRPr="00916B40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36"/>
                <w:szCs w:val="36"/>
              </w:rPr>
              <w:t>李映萱老師</w:t>
            </w:r>
          </w:p>
        </w:tc>
      </w:tr>
      <w:tr w:rsidR="002714B8" w:rsidRPr="00C809F0" w14:paraId="502A2081" w14:textId="77777777" w:rsidTr="00B73FAE">
        <w:trPr>
          <w:trHeight w:val="1795"/>
        </w:trPr>
        <w:tc>
          <w:tcPr>
            <w:tcW w:w="1103" w:type="dxa"/>
            <w:shd w:val="clear" w:color="auto" w:fill="FFFF00"/>
            <w:vAlign w:val="center"/>
          </w:tcPr>
          <w:p w14:paraId="7784DE79" w14:textId="77777777" w:rsidR="002714B8" w:rsidRPr="002714B8" w:rsidRDefault="002714B8" w:rsidP="002714B8">
            <w:pPr>
              <w:jc w:val="center"/>
              <w:rPr>
                <w:rFonts w:ascii="文鼎超明" w:eastAsia="文鼎超明" w:hAnsi="標楷體" w:cs="新細明體"/>
                <w:sz w:val="36"/>
                <w:szCs w:val="36"/>
              </w:rPr>
            </w:pPr>
            <w:r w:rsidRPr="002714B8">
              <w:rPr>
                <w:rFonts w:ascii="文鼎超明" w:eastAsia="文鼎超明" w:hAnsi="標楷體" w:hint="eastAsia"/>
                <w:sz w:val="36"/>
                <w:szCs w:val="36"/>
              </w:rPr>
              <w:t>物理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3F57B9C6" w14:textId="77777777" w:rsidR="002714B8" w:rsidRPr="002714B8" w:rsidRDefault="002714B8" w:rsidP="002714B8">
            <w:pPr>
              <w:jc w:val="center"/>
              <w:rPr>
                <w:rFonts w:ascii="華康儷金黑" w:eastAsia="華康儷金黑" w:hAnsi="標楷體" w:cs="新細明體" w:hint="eastAsia"/>
                <w:b/>
                <w:color w:val="FF0000"/>
                <w:sz w:val="40"/>
                <w:szCs w:val="40"/>
              </w:rPr>
            </w:pPr>
            <w:r w:rsidRPr="002714B8">
              <w:rPr>
                <w:rFonts w:ascii="華康儷金黑" w:eastAsia="華康儷金黑" w:hAnsi="標楷體" w:cs="新細明體" w:hint="eastAsia"/>
                <w:color w:val="FF0000"/>
                <w:sz w:val="40"/>
                <w:szCs w:val="40"/>
              </w:rPr>
              <w:t>第三名</w:t>
            </w:r>
          </w:p>
        </w:tc>
        <w:tc>
          <w:tcPr>
            <w:tcW w:w="2808" w:type="dxa"/>
            <w:shd w:val="clear" w:color="auto" w:fill="FFFF00"/>
            <w:vAlign w:val="center"/>
          </w:tcPr>
          <w:p w14:paraId="237EB779" w14:textId="77777777" w:rsidR="002714B8" w:rsidRPr="002714B8" w:rsidRDefault="002714B8" w:rsidP="002714B8">
            <w:pPr>
              <w:widowControl/>
              <w:spacing w:line="400" w:lineRule="exact"/>
              <w:jc w:val="center"/>
              <w:rPr>
                <w:rFonts w:ascii="文鼎超明" w:eastAsia="文鼎超明" w:hAnsi="標楷體" w:cs="新細明體"/>
                <w:color w:val="0000FF"/>
                <w:kern w:val="0"/>
                <w:sz w:val="28"/>
                <w:szCs w:val="28"/>
              </w:rPr>
            </w:pPr>
            <w:r w:rsidRPr="002714B8">
              <w:rPr>
                <w:rFonts w:ascii="文鼎超明" w:eastAsia="文鼎超明" w:hAnsi="標楷體" w:cs="新細明體" w:hint="eastAsia"/>
                <w:color w:val="0000FF"/>
                <w:kern w:val="0"/>
                <w:sz w:val="28"/>
                <w:szCs w:val="28"/>
              </w:rPr>
              <w:t>流水無形－影響水流流出形狀的因素探討</w:t>
            </w:r>
          </w:p>
        </w:tc>
        <w:tc>
          <w:tcPr>
            <w:tcW w:w="2437" w:type="dxa"/>
            <w:shd w:val="clear" w:color="auto" w:fill="FFFF00"/>
            <w:vAlign w:val="center"/>
          </w:tcPr>
          <w:p w14:paraId="4F516EEE" w14:textId="77777777" w:rsidR="002714B8" w:rsidRPr="002714B8" w:rsidRDefault="002714B8" w:rsidP="002714B8">
            <w:pPr>
              <w:spacing w:line="480" w:lineRule="exact"/>
              <w:jc w:val="center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  <w:r w:rsidRPr="002714B8">
              <w:rPr>
                <w:rFonts w:ascii="標楷體" w:eastAsia="標楷體" w:hAnsi="標楷體" w:hint="eastAsia"/>
                <w:b/>
                <w:sz w:val="40"/>
                <w:szCs w:val="40"/>
              </w:rPr>
              <w:t>704</w:t>
            </w:r>
            <w:r w:rsidRPr="002714B8">
              <w:rPr>
                <w:rFonts w:ascii="標楷體" w:eastAsia="標楷體" w:hAnsi="標楷體" w:hint="eastAsia"/>
                <w:b/>
                <w:sz w:val="40"/>
                <w:szCs w:val="40"/>
              </w:rPr>
              <w:tab/>
              <w:t>李羿賢</w:t>
            </w:r>
          </w:p>
          <w:p w14:paraId="02196F5D" w14:textId="77777777" w:rsidR="002714B8" w:rsidRPr="002714B8" w:rsidRDefault="002714B8" w:rsidP="002714B8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714B8">
              <w:rPr>
                <w:rFonts w:ascii="標楷體" w:eastAsia="標楷體" w:hAnsi="標楷體"/>
                <w:b/>
                <w:sz w:val="40"/>
                <w:szCs w:val="40"/>
              </w:rPr>
              <w:t>704</w:t>
            </w:r>
            <w:r w:rsidRPr="002714B8">
              <w:rPr>
                <w:rFonts w:ascii="標楷體" w:eastAsia="標楷體" w:hAnsi="標楷體"/>
                <w:b/>
                <w:sz w:val="40"/>
                <w:szCs w:val="40"/>
              </w:rPr>
              <w:tab/>
            </w:r>
            <w:r w:rsidRPr="002714B8">
              <w:rPr>
                <w:rFonts w:ascii="標楷體" w:eastAsia="標楷體" w:hAnsi="標楷體" w:hint="eastAsia"/>
                <w:b/>
                <w:sz w:val="40"/>
                <w:szCs w:val="40"/>
              </w:rPr>
              <w:t>温炫皓</w:t>
            </w:r>
          </w:p>
          <w:p w14:paraId="24D20087" w14:textId="77777777" w:rsidR="002714B8" w:rsidRPr="002714B8" w:rsidRDefault="002714B8" w:rsidP="002714B8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714B8">
              <w:rPr>
                <w:rFonts w:ascii="標楷體" w:eastAsia="標楷體" w:hAnsi="標楷體" w:hint="eastAsia"/>
                <w:b/>
                <w:sz w:val="40"/>
                <w:szCs w:val="40"/>
              </w:rPr>
              <w:t>704</w:t>
            </w:r>
            <w:r w:rsidRPr="002714B8">
              <w:rPr>
                <w:rFonts w:ascii="標楷體" w:eastAsia="標楷體" w:hAnsi="標楷體" w:hint="eastAsia"/>
                <w:b/>
                <w:sz w:val="40"/>
                <w:szCs w:val="40"/>
              </w:rPr>
              <w:tab/>
              <w:t>王郁森</w:t>
            </w:r>
          </w:p>
        </w:tc>
        <w:tc>
          <w:tcPr>
            <w:tcW w:w="1984" w:type="dxa"/>
            <w:shd w:val="clear" w:color="auto" w:fill="FFFF00"/>
            <w:vAlign w:val="center"/>
          </w:tcPr>
          <w:p w14:paraId="276B084C" w14:textId="77777777" w:rsidR="002714B8" w:rsidRPr="00916B40" w:rsidRDefault="002714B8" w:rsidP="002714B8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916B40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徐銘鴻老師 李映萱老師</w:t>
            </w:r>
          </w:p>
        </w:tc>
      </w:tr>
      <w:tr w:rsidR="002714B8" w:rsidRPr="00C809F0" w14:paraId="5E08B62A" w14:textId="77777777" w:rsidTr="00B73FAE">
        <w:trPr>
          <w:trHeight w:val="1975"/>
        </w:trPr>
        <w:tc>
          <w:tcPr>
            <w:tcW w:w="1103" w:type="dxa"/>
            <w:shd w:val="clear" w:color="auto" w:fill="CCFFFF"/>
            <w:vAlign w:val="center"/>
          </w:tcPr>
          <w:p w14:paraId="7B2DC6FB" w14:textId="77777777" w:rsidR="002714B8" w:rsidRPr="002714B8" w:rsidRDefault="002714B8" w:rsidP="002714B8">
            <w:pPr>
              <w:jc w:val="center"/>
              <w:rPr>
                <w:rFonts w:ascii="文鼎超明" w:eastAsia="文鼎超明" w:hAnsi="標楷體" w:cs="新細明體"/>
                <w:sz w:val="36"/>
                <w:szCs w:val="36"/>
              </w:rPr>
            </w:pPr>
            <w:r>
              <w:rPr>
                <w:rFonts w:ascii="文鼎超明" w:eastAsia="文鼎超明" w:hAnsi="標楷體" w:hint="eastAsia"/>
                <w:sz w:val="36"/>
                <w:szCs w:val="36"/>
              </w:rPr>
              <w:t>生活應用</w:t>
            </w:r>
          </w:p>
        </w:tc>
        <w:tc>
          <w:tcPr>
            <w:tcW w:w="1276" w:type="dxa"/>
            <w:shd w:val="clear" w:color="auto" w:fill="CCFFFF"/>
            <w:vAlign w:val="center"/>
          </w:tcPr>
          <w:p w14:paraId="26378E63" w14:textId="77777777" w:rsidR="002714B8" w:rsidRPr="002714B8" w:rsidRDefault="002714B8" w:rsidP="002714B8">
            <w:pPr>
              <w:jc w:val="center"/>
              <w:rPr>
                <w:rFonts w:ascii="華康儷金黑" w:eastAsia="華康儷金黑" w:hAnsi="標楷體" w:cs="新細明體" w:hint="eastAsia"/>
                <w:b/>
                <w:color w:val="FF0000"/>
                <w:sz w:val="40"/>
                <w:szCs w:val="40"/>
              </w:rPr>
            </w:pPr>
            <w:r w:rsidRPr="002714B8">
              <w:rPr>
                <w:rFonts w:ascii="華康儷金黑" w:eastAsia="華康儷金黑" w:hAnsi="標楷體" w:cs="新細明體" w:hint="eastAsia"/>
                <w:color w:val="FF0000"/>
                <w:sz w:val="40"/>
                <w:szCs w:val="40"/>
              </w:rPr>
              <w:t>第三名</w:t>
            </w:r>
          </w:p>
        </w:tc>
        <w:tc>
          <w:tcPr>
            <w:tcW w:w="2808" w:type="dxa"/>
            <w:shd w:val="clear" w:color="auto" w:fill="CCFFFF"/>
            <w:vAlign w:val="center"/>
          </w:tcPr>
          <w:p w14:paraId="3C5E218A" w14:textId="77777777" w:rsidR="002714B8" w:rsidRPr="002714B8" w:rsidRDefault="002714B8" w:rsidP="002714B8">
            <w:pPr>
              <w:widowControl/>
              <w:spacing w:line="400" w:lineRule="exact"/>
              <w:jc w:val="center"/>
              <w:rPr>
                <w:rFonts w:ascii="文鼎超明" w:eastAsia="文鼎超明" w:hAnsi="標楷體" w:cs="新細明體"/>
                <w:color w:val="0000FF"/>
                <w:kern w:val="0"/>
                <w:sz w:val="28"/>
                <w:szCs w:val="28"/>
              </w:rPr>
            </w:pPr>
            <w:r w:rsidRPr="002714B8">
              <w:rPr>
                <w:rFonts w:ascii="文鼎超明" w:eastAsia="文鼎超明" w:hAnsi="標楷體" w:cs="新細明體" w:hint="eastAsia"/>
                <w:color w:val="0000FF"/>
                <w:kern w:val="0"/>
                <w:sz w:val="28"/>
                <w:szCs w:val="28"/>
              </w:rPr>
              <w:t>磁浮套筒發電裝置</w:t>
            </w:r>
            <w:r>
              <w:rPr>
                <w:rFonts w:ascii="文鼎超明" w:eastAsia="文鼎超明" w:hAnsi="標楷體" w:cs="新細明體"/>
                <w:color w:val="0000FF"/>
                <w:kern w:val="0"/>
                <w:sz w:val="28"/>
                <w:szCs w:val="28"/>
              </w:rPr>
              <w:br/>
            </w:r>
            <w:r w:rsidRPr="002714B8">
              <w:rPr>
                <w:rFonts w:ascii="文鼎超明" w:eastAsia="文鼎超明" w:hAnsi="標楷體" w:cs="新細明體" w:hint="eastAsia"/>
                <w:color w:val="0000FF"/>
                <w:kern w:val="0"/>
                <w:sz w:val="28"/>
                <w:szCs w:val="28"/>
              </w:rPr>
              <w:t>運用於提升自行車</w:t>
            </w:r>
            <w:r>
              <w:rPr>
                <w:rFonts w:ascii="文鼎超明" w:eastAsia="文鼎超明" w:hAnsi="標楷體" w:cs="新細明體"/>
                <w:color w:val="0000FF"/>
                <w:kern w:val="0"/>
                <w:sz w:val="28"/>
                <w:szCs w:val="28"/>
              </w:rPr>
              <w:br/>
            </w:r>
            <w:r w:rsidRPr="002714B8">
              <w:rPr>
                <w:rFonts w:ascii="文鼎超明" w:eastAsia="文鼎超明" w:hAnsi="標楷體" w:cs="新細明體" w:hint="eastAsia"/>
                <w:color w:val="0000FF"/>
                <w:kern w:val="0"/>
                <w:sz w:val="28"/>
                <w:szCs w:val="28"/>
              </w:rPr>
              <w:t>效能之可行性研究</w:t>
            </w:r>
          </w:p>
        </w:tc>
        <w:tc>
          <w:tcPr>
            <w:tcW w:w="2437" w:type="dxa"/>
            <w:shd w:val="clear" w:color="auto" w:fill="CCFFFF"/>
            <w:vAlign w:val="center"/>
          </w:tcPr>
          <w:p w14:paraId="0239801B" w14:textId="77777777" w:rsidR="002714B8" w:rsidRPr="002714B8" w:rsidRDefault="002714B8" w:rsidP="002714B8">
            <w:pPr>
              <w:spacing w:line="480" w:lineRule="exact"/>
              <w:jc w:val="center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  <w:r w:rsidRPr="002714B8">
              <w:rPr>
                <w:rFonts w:ascii="標楷體" w:eastAsia="標楷體" w:hAnsi="標楷體" w:hint="eastAsia"/>
                <w:b/>
                <w:sz w:val="40"/>
                <w:szCs w:val="40"/>
              </w:rPr>
              <w:t>801</w:t>
            </w:r>
            <w:r w:rsidRPr="002714B8">
              <w:rPr>
                <w:rFonts w:ascii="標楷體" w:eastAsia="標楷體" w:hAnsi="標楷體" w:hint="eastAsia"/>
                <w:b/>
                <w:sz w:val="40"/>
                <w:szCs w:val="40"/>
              </w:rPr>
              <w:tab/>
              <w:t>楊揖墨</w:t>
            </w:r>
          </w:p>
          <w:p w14:paraId="72F43E88" w14:textId="77777777" w:rsidR="002714B8" w:rsidRPr="002714B8" w:rsidRDefault="002714B8" w:rsidP="002714B8">
            <w:pPr>
              <w:spacing w:line="480" w:lineRule="exact"/>
              <w:jc w:val="center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  <w:r w:rsidRPr="002714B8">
              <w:rPr>
                <w:rFonts w:ascii="標楷體" w:eastAsia="標楷體" w:hAnsi="標楷體" w:hint="eastAsia"/>
                <w:b/>
                <w:sz w:val="40"/>
                <w:szCs w:val="40"/>
              </w:rPr>
              <w:t>803</w:t>
            </w:r>
            <w:r w:rsidRPr="002714B8">
              <w:rPr>
                <w:rFonts w:ascii="標楷體" w:eastAsia="標楷體" w:hAnsi="標楷體" w:hint="eastAsia"/>
                <w:b/>
                <w:sz w:val="40"/>
                <w:szCs w:val="40"/>
              </w:rPr>
              <w:tab/>
              <w:t>曾品甄</w:t>
            </w:r>
          </w:p>
          <w:p w14:paraId="1F0FE67D" w14:textId="77777777" w:rsidR="002714B8" w:rsidRPr="002714B8" w:rsidRDefault="002714B8" w:rsidP="002714B8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714B8">
              <w:rPr>
                <w:rFonts w:ascii="標楷體" w:eastAsia="標楷體" w:hAnsi="標楷體" w:hint="eastAsia"/>
                <w:b/>
                <w:sz w:val="40"/>
                <w:szCs w:val="40"/>
              </w:rPr>
              <w:t>804</w:t>
            </w:r>
            <w:r w:rsidRPr="002714B8">
              <w:rPr>
                <w:rFonts w:ascii="標楷體" w:eastAsia="標楷體" w:hAnsi="標楷體" w:hint="eastAsia"/>
                <w:b/>
                <w:sz w:val="40"/>
                <w:szCs w:val="40"/>
              </w:rPr>
              <w:tab/>
              <w:t>黃</w:t>
            </w:r>
            <w:r w:rsidRPr="002714B8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 w:rsidRPr="002714B8">
              <w:rPr>
                <w:rFonts w:ascii="標楷體" w:eastAsia="標楷體" w:hAnsi="標楷體" w:hint="eastAsia"/>
                <w:b/>
                <w:sz w:val="40"/>
                <w:szCs w:val="40"/>
              </w:rPr>
              <w:t>甯</w:t>
            </w:r>
          </w:p>
        </w:tc>
        <w:tc>
          <w:tcPr>
            <w:tcW w:w="1984" w:type="dxa"/>
            <w:shd w:val="clear" w:color="auto" w:fill="CCFFFF"/>
            <w:vAlign w:val="center"/>
          </w:tcPr>
          <w:p w14:paraId="400A165D" w14:textId="77777777" w:rsidR="002714B8" w:rsidRPr="00916B40" w:rsidRDefault="002714B8" w:rsidP="002714B8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002060"/>
                <w:kern w:val="0"/>
                <w:sz w:val="36"/>
                <w:szCs w:val="36"/>
              </w:rPr>
            </w:pPr>
            <w:r w:rsidRPr="00916B40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36"/>
                <w:szCs w:val="36"/>
              </w:rPr>
              <w:t>徐銘鴻老師 洪瑞聰主任</w:t>
            </w:r>
          </w:p>
        </w:tc>
      </w:tr>
      <w:bookmarkEnd w:id="0"/>
    </w:tbl>
    <w:p w14:paraId="0F4154EF" w14:textId="77777777" w:rsidR="00675032" w:rsidRDefault="00675032"/>
    <w:sectPr w:rsidR="00675032" w:rsidSect="00357886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儷金黑">
    <w:panose1 w:val="020B08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超明">
    <w:panose1 w:val="02020A09000000000000"/>
    <w:charset w:val="88"/>
    <w:family w:val="modern"/>
    <w:pitch w:val="fixed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886"/>
    <w:rsid w:val="0010241A"/>
    <w:rsid w:val="002714B8"/>
    <w:rsid w:val="00357886"/>
    <w:rsid w:val="00675032"/>
    <w:rsid w:val="00916B40"/>
    <w:rsid w:val="00B73FAE"/>
    <w:rsid w:val="00D4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F56E3"/>
  <w15:chartTrackingRefBased/>
  <w15:docId w15:val="{F40A8454-C0FC-4EBF-9FE6-09F637A9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78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2021-04-15T03:35:00Z</cp:lastPrinted>
  <dcterms:created xsi:type="dcterms:W3CDTF">2021-04-15T03:46:00Z</dcterms:created>
  <dcterms:modified xsi:type="dcterms:W3CDTF">2021-04-15T03:46:00Z</dcterms:modified>
</cp:coreProperties>
</file>